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022" w14:textId="77777777" w:rsidR="00B54FEF" w:rsidRPr="00B54FEF" w:rsidRDefault="00B54FEF" w:rsidP="00B54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 w14:paraId="7B0F457C" w14:textId="6EA52A34" w:rsidR="00B54FEF" w:rsidRP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467"/>
        <w:gridCol w:w="4916"/>
      </w:tblGrid>
      <w:tr w:rsidR="00B54FEF" w:rsidRPr="00B54FEF" w14:paraId="323CE7B8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99DC9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6E5B1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Наименование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услугодателя</w:t>
            </w:r>
            <w:proofErr w:type="spellEnd"/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65739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услугодатель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</w:t>
            </w:r>
          </w:p>
        </w:tc>
      </w:tr>
      <w:tr w:rsidR="00B54FEF" w:rsidRPr="00B54FEF" w14:paraId="4AA6BCA7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258A8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00491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Способы предоставления государственной услуги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BF8DC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1) веб-портал "электронного правительства" www.egov.kz (далее – портал);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54FEF" w:rsidRPr="00B54FEF" w14:paraId="064F07A3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03D5D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F0BCE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Срок оказания государственной услуги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48A6B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 даты сдачи пакета документов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услугодателю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а также при обращении через портал – один рабочий день.</w:t>
            </w:r>
          </w:p>
        </w:tc>
      </w:tr>
      <w:tr w:rsidR="00B54FEF" w:rsidRPr="00B54FEF" w14:paraId="15FD30C1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4A6BF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DBF81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Форма оказания государственной услуги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8BB11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Электронная (частично автоматизированная) /бумажная</w:t>
            </w:r>
          </w:p>
        </w:tc>
      </w:tr>
      <w:tr w:rsidR="00B54FEF" w:rsidRPr="00B54FEF" w14:paraId="7BC4245E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40AB8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C0DEF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Результат оказания государственной услуги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F628A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При обращении через портал: в личный кабинет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Услугодатель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услугополучателям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бумажно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B54FEF" w:rsidRPr="00B54FEF" w14:paraId="5966F992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41AFE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C4B07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Размер оплаты, взимаемой с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733B2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Бесплатно</w:t>
            </w:r>
          </w:p>
        </w:tc>
      </w:tr>
      <w:tr w:rsidR="00B54FEF" w:rsidRPr="00B54FEF" w14:paraId="396573DD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141EF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B5D3F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График работы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4F12F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4" w:anchor="z205" w:history="1">
              <w:r w:rsidRPr="00B54FE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KZ"/>
                </w:rPr>
                <w:t>Трудовому кодексу</w:t>
              </w:r>
            </w:hyperlink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Республики Казахстан (далее – Кодекс) с перерывом на обед с 13.00 часов до 14.30 часов.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Адреса мест оказания государственной услуги размещены на: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1) интернет-ресурсе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2) портале www.egov.kz.</w:t>
            </w:r>
          </w:p>
        </w:tc>
      </w:tr>
      <w:tr w:rsidR="00B54FEF" w:rsidRPr="00B54FEF" w14:paraId="1B915455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AAC52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180C3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56A71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 на портал: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2) медицинские справки формы № 065/у "Карта профилактических прививок" и формы № 052-2/у "Паспорт здоровья ребенка", утвержденные </w:t>
            </w:r>
            <w:hyperlink r:id="rId5" w:anchor="z4" w:history="1">
              <w:r w:rsidRPr="00B54FE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KZ"/>
                </w:rPr>
                <w:t>приказом</w:t>
              </w:r>
            </w:hyperlink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3) цифровая фотография ребенка размером 3х4 см.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- к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услугодателю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бумажно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):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по общеобразовательным программам начального, основного среднего, общего среднего образования";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услугополучателю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или электронный документ, полученный из сервиса цифровых документов;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3) медицинские справки формы № 065/у "Карта профилактических прививок" и формы № 052-2/у "Паспорт здоровья ребенка", утвержденные </w:t>
            </w:r>
            <w:hyperlink r:id="rId6" w:anchor="z4" w:history="1">
              <w:r w:rsidRPr="00B54FE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KZ"/>
                </w:rPr>
                <w:t>приказом</w:t>
              </w:r>
            </w:hyperlink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052-2/у,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услугополучателями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B54FEF" w:rsidRPr="00B54FEF" w14:paraId="08BE2F56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D0E35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6CC1D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14B99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услугополучателем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для получения государственной услуги, и (или) данных (сведений), содержащихся в них;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несоответствие представленных документов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 </w:t>
            </w:r>
            <w:hyperlink r:id="rId7" w:anchor="z270" w:history="1">
              <w:r w:rsidRPr="00B54FE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KZ"/>
                </w:rPr>
                <w:t>приказом</w:t>
              </w:r>
            </w:hyperlink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под № 17553);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3) переполненность класс-комплектов.</w:t>
            </w:r>
          </w:p>
        </w:tc>
      </w:tr>
      <w:tr w:rsidR="00B54FEF" w:rsidRPr="00B54FEF" w14:paraId="01E4BF8D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AA860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A0BD9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Иные требования с учетом особенностей оказания государственной услуги, в том 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числе оказываемой в электронной форме и через Государственную корпорацию</w:t>
            </w:r>
          </w:p>
        </w:tc>
        <w:tc>
          <w:tcPr>
            <w:tcW w:w="4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53450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1) максимально допустимое время ожидания для сдачи пакета документов – 15 минут;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максимально допустимое время 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обслуживания – 15 минут.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Услугополучатель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Услугополучатель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а также Единого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14:paraId="4B549679" w14:textId="77777777" w:rsidR="00062FAB" w:rsidRDefault="00062FAB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BCFC783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3F9020BC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3D9B35ED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26E7CD62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2801E670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4131AB46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7CB9CFB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21C29013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7092AFA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6344FD4A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280EAA99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621F17C0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2EC0EBA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9C56CE6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49F8FE0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08854CE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02B19E2E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7CAEF428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F58CBA0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368C6A1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051E7B50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694473CD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714C008E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1C81C852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15BC770E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22483256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485F0157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7F38F658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01F95F9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711E979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7E3EC732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6EE2FC8B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2281381F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4B611CAA" w14:textId="77777777" w:rsid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81034D0" w14:textId="77777777" w:rsidR="00B54FEF" w:rsidRPr="00B54FEF" w:rsidRDefault="00B54FEF" w:rsidP="00B54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lastRenderedPageBreak/>
        <w:t>"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Бастауыш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,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негізгі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орта,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жалпы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орта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білім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берудің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жалпы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білім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беретін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бағдарламалары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бойынша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оқыту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үшін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ведомстволық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бағыныстылығына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қарамастан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білім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беру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ұйымдарына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құжаттарды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қабылдау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және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оқуға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қабылдау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"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мемлекеттік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қызмет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көрсетуге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қойылатын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негізгі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талаптардың</w:t>
      </w:r>
      <w:proofErr w:type="spellEnd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B54FEF">
        <w:rPr>
          <w:rFonts w:ascii="Times New Roman" w:hAnsi="Times New Roman" w:cs="Times New Roman"/>
          <w:b/>
          <w:bCs/>
          <w:sz w:val="24"/>
          <w:szCs w:val="24"/>
          <w:lang w:val="ru-KZ"/>
        </w:rPr>
        <w:t>тізбесі</w:t>
      </w:r>
      <w:proofErr w:type="spellEnd"/>
    </w:p>
    <w:p w14:paraId="00C6E223" w14:textId="329130BA" w:rsidR="00B54FEF" w:rsidRPr="00B54FEF" w:rsidRDefault="00B54FEF" w:rsidP="00B54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797"/>
        <w:gridCol w:w="4586"/>
      </w:tblGrid>
      <w:tr w:rsidR="00B54FEF" w:rsidRPr="00B54FEF" w14:paraId="51C77E35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12A2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DBA5A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берушінің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атауы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2EA69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Бастауыш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негізгі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ұйымдары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бұдан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әрі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–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</w:t>
            </w:r>
          </w:p>
        </w:tc>
      </w:tr>
      <w:tr w:rsidR="00B54FEF" w:rsidRPr="00B54FEF" w14:paraId="67CF405E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19CB4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5A359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ұсыну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тәсілдері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84DD9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1) www.egov.kz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электрондық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үкімет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" веб-порталы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бұдан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әрі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– портал)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жүзеге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асырылады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54FEF" w:rsidRPr="00B54FEF" w14:paraId="2AFB725D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53B61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3BAED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мерзімі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6E2E7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топтамасын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тапсырған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күннен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сондай-ақ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портал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жүгінген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күні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54FEF" w:rsidRPr="00B54FEF" w14:paraId="5F5ADC78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F2757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4E801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нысаны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55F6F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Электронды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ішінара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автоматтандырылған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/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қағаз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түрінде</w:t>
            </w:r>
            <w:proofErr w:type="spellEnd"/>
          </w:p>
        </w:tc>
      </w:tr>
      <w:tr w:rsidR="00B54FEF" w:rsidRPr="00B54FEF" w14:paraId="03A30225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8DBCF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5637A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нәтижелері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5F98B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Портал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жүгінген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жеке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кабинетіне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ағымдағы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қыркүйегінен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хабарлама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алады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емес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пакетін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ұсынған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бас тарту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себебін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отырып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дәлелді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бас тарту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хабарлама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келеді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: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барысында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ағымдағы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қыркүйектен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өз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аумағынан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содан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кейін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басқа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аумақтан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алдыңғы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тіркелгендер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қатарынан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үміткерге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ағымдағы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қыркүйектен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қабылданғаны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хабарлама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жолдайды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жүгінген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қағаз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жүзінде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-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ағымдағы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қыркүйегінен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қабылдағаны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қабылданғаны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емес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пакетін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тапсыру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бас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тартудың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себебін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отырып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дәлелді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бас тарту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хабарлама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беріледі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54FEF" w:rsidRPr="00B54FEF" w14:paraId="69271171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60535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28BD5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алушыдан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алынатын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төлем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мөлшері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Республикасының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заңнамасында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көзделген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жағдайларда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оны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тәсілдері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B5274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Тегін</w:t>
            </w:r>
            <w:proofErr w:type="spellEnd"/>
          </w:p>
        </w:tc>
      </w:tr>
      <w:tr w:rsidR="00B54FEF" w:rsidRPr="00B54FEF" w14:paraId="6798E525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50C12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CD737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кестесі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96088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Республикасының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Еңбек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  <w:hyperlink r:id="rId8" w:anchor="z205" w:history="1">
              <w:r w:rsidRPr="00B54FE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KZ"/>
                </w:rPr>
                <w:t>кодексіне</w:t>
              </w:r>
            </w:hyperlink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(бұдан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әрі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– Кодекс)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сәйкес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демалыс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мереке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күндерін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қоспағанда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дүйсенбіден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жұманы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қоса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алғанда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сағат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13.00-ден 14.30-ға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дейінгі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түскі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үзіліспен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белгіленген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кестесіне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сәйкес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сағат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9.00-ден 18.30-ға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дейін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портал –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жөндеу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жұмыстарын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жүргізуге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байланысты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техникалық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үзілістерді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қоспағанда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тәулік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бойы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уақыты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аяқталғаннан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кейін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 </w:t>
            </w:r>
            <w:hyperlink r:id="rId9" w:anchor="z205" w:history="1">
              <w:r w:rsidRPr="00B54FE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KZ"/>
                </w:rPr>
                <w:t>Кодекске</w:t>
              </w:r>
            </w:hyperlink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сәйкес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демалыс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мереке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күндері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жүгінген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өтініштерді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нәтижелерін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келесі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күні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жүзеге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асырылады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орындарының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мекенжайлары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: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1)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берушінің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интернет-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ресурсында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www.egov.kz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порталында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орналасқан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54FEF" w:rsidRPr="00B54FEF" w14:paraId="0C0D5D97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BAEEE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2CF48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қажетті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тізбесі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6C983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-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порталға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: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1)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Бастауыш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негізгі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бағдарламалары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бойынша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оқыту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ведомстволық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бағыныстылығына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қарамастан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ұйымдарына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қойылатын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негізгі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талаптардың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тізбесіне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сәйкес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бойынша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ата-аналардың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немесе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басқа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заңды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өкілдердің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2)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Денсаулық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сақтау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саласындағы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есепке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құжаттамасының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нысандарын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сондай-ақ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оларды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толтыру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жөніндегі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нұсқаулықтарды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бекіту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Республикасы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Денсаулық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сақтау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министрінің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міндетін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атқарушының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2020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30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қазандағы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ҚР ДСМ-175/2020 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begin"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instrText>HYPERLINK "https://adilet.zan.kz/kaz/docs/V2000021579" \l "z2"</w:instrTex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separate"/>
            </w:r>
            <w:r w:rsidRPr="00B54FEF">
              <w:rPr>
                <w:rStyle w:val="ac"/>
                <w:rFonts w:ascii="Times New Roman" w:hAnsi="Times New Roman" w:cs="Times New Roman"/>
                <w:sz w:val="24"/>
                <w:szCs w:val="24"/>
                <w:lang w:val="ru-KZ"/>
              </w:rPr>
              <w:t>бұйрығымен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end"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Нормативтік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құқықтық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актілерді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тіркеу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тізілімінде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21579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болып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тіркелген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бекітілген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Профилактикалық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екпелер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картасы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№ 065/у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"Бала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денсаулығының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паспорты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№ 052-2/у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медициналық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анықтамалар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3)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баланың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3х4 см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өлшеміндегі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цифрлық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фотосуретi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-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берушіге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қағаз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түрінде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):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1)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Бастауыш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негізгі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бағдарламалары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бойынша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оқыту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ведомстволық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бағыныстылығына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қарамастан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ұйымдарына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қойылатын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негізгі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талаптардың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тізбесіне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сәйкес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бойынша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ата-аналардың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немесе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басқа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заңды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өкілдердің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2)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жеке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растайтын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түпнұсқасы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сәйкестендіру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қажет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ол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қайтарылады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немесе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цифрлық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сервисінен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алынған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электрондық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3)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Денсаулық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сақтау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саласындағы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есепке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құжаттамасының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нысандарын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сондай-ақ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оларды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толтыру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жөніндегі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нұсқаулықтарды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бекіту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Республикасы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Денсаулық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сақтау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министрінің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міндетін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атқарушының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2020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30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қазандағы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ҚР ДСМ-175/2020 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begin"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instrText>HYPERLINK "https://adilet.zan.kz/kaz/docs/V2000021579" \l "z2"</w:instrTex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separate"/>
            </w:r>
            <w:r w:rsidRPr="00B54FEF">
              <w:rPr>
                <w:rStyle w:val="ac"/>
                <w:rFonts w:ascii="Times New Roman" w:hAnsi="Times New Roman" w:cs="Times New Roman"/>
                <w:sz w:val="24"/>
                <w:szCs w:val="24"/>
                <w:lang w:val="ru-KZ"/>
              </w:rPr>
              <w:t>бұйрығымен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end"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Нормативтік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құқықтық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актілерді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тіркеу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тізілімінде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21579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болып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тіркелген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бекітілген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Профилактикалық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екпелер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картасы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№ 065/у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"Бала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денсаулығының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паспорты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№ 052-2/у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медициналық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анықтамалар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4)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баланың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3х4 см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өлшеміндегі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дана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фотосуретi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Тиiстi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мемлекеттiк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органдар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шектеу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iс-шараларын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жүзеге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асырған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төтенше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жағдай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енгiзілген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белгiлi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бiр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аумақта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әлеуметтiк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табиғи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техногендiк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сипаттағы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төтенше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жағдайлар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туындаған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жағдайларда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шектеу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шараларын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алып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тастау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төтенше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жағдайды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тоқтату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шаралары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қабылданға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дейін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065/у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052-2/у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нысанындағы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медициналық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анықтамаларды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осы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аумақтағы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алушылар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тікелей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қажеттілігіне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қарай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береді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54FEF" w:rsidRPr="00B54FEF" w14:paraId="709F37FE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C29C4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B4215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Республикасының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заңдарында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белгіленген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қызметтер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көрсетуден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бас тарту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негіздеме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2FF77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ұсынған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немесе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олардағы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деректердің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мәліметтердің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еместігін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анықтау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2)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қажетті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ұсынған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Республикасы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ғылым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министрінің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2018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12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қазандағы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564 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begin"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instrText>HYPERLINK "https://adilet.zan.kz/kaz/docs/V1800017553" \l "z1"</w:instrTex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separate"/>
            </w:r>
            <w:r w:rsidRPr="00B54FEF">
              <w:rPr>
                <w:rStyle w:val="ac"/>
                <w:rFonts w:ascii="Times New Roman" w:hAnsi="Times New Roman" w:cs="Times New Roman"/>
                <w:sz w:val="24"/>
                <w:szCs w:val="24"/>
                <w:lang w:val="ru-KZ"/>
              </w:rPr>
              <w:t>бұйрығымен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fldChar w:fldCharType="end"/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бекітілген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нормативтік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құқықтық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актілерді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тіркеу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тізілімінде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 17553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тіркелген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Бастауыш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негізгі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берудің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бағдарламаларын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іске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асыратын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ұйымдарына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қабылдаудың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үлгілік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қағидаларында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белгіленген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талаптарға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сәйкес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келмеуі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;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3)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сынып-жинақталымының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шамадан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тыс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толуы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54FEF" w:rsidRPr="00B54FEF" w14:paraId="01939CC5" w14:textId="77777777" w:rsidTr="00B54F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3FB38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95535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қызметтерді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ішінде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электрондық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корпорация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ұсыну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ерекшеліктерін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ескеретін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өзге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де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талаптары</w:t>
            </w:r>
            <w:proofErr w:type="spellEnd"/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69F22" w14:textId="77777777" w:rsidR="00B54FEF" w:rsidRPr="00B54FEF" w:rsidRDefault="00B54FEF" w:rsidP="00B54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1)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Құжаттар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топтамасын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тапсыру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күтудің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рұқсат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етілген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ұзақ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уақыты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15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жиырма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) минут.</w:t>
            </w:r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2)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ұзақ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мерзімі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15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минуттан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аспайды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ата-анасының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заңды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өкілдерінің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ЭЦҚ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болған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жағдайда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портал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электрондық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нысанда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алуға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мүмкіндігі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бар.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Көрсетілетін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алушының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көрсетудің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тәртібі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мен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мәртебесі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туралы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ақпаратты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порталдың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жеке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кабинеті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сондай-ақ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мемлекеттік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қызметтер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көрсету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мәселелері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жөніндегі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бірыңғай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байланыс-орталығы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және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бірыңғай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байланыс-орталығы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(1414), 8-800-080-7777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арқылы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қашықтықтан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қолжетімділік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режимінде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мүмкіндігі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бар.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тұлғалардың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қызмет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алу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шарттары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: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Порталдағы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"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жеке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кабинеттен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"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ақпарат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сұралатын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тұлғаның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келісімімен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үшінші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тұлғалардың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электрондық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сұранысы</w:t>
            </w:r>
            <w:proofErr w:type="spellEnd"/>
            <w:r w:rsidRPr="00B54FE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</w:tbl>
    <w:p w14:paraId="6F32AC65" w14:textId="77777777" w:rsidR="00B54FEF" w:rsidRPr="00B54FEF" w:rsidRDefault="00B54FEF" w:rsidP="00B54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sectPr w:rsidR="00B54FEF" w:rsidRPr="00B5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88"/>
    <w:rsid w:val="00062FAB"/>
    <w:rsid w:val="000F34E3"/>
    <w:rsid w:val="001D0E88"/>
    <w:rsid w:val="0073352A"/>
    <w:rsid w:val="00B54FEF"/>
    <w:rsid w:val="00B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91B3"/>
  <w15:chartTrackingRefBased/>
  <w15:docId w15:val="{55D321C7-6296-4D43-8705-819196D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0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0E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0E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0E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0E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0E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0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0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0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0E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0E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0E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0E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0E8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4F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500000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5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200002157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rus/docs/K1500000414" TargetMode="External"/><Relationship Id="rId9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2167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Дамсинская  СШ</dc:creator>
  <cp:keywords/>
  <dc:description/>
  <cp:lastModifiedBy>Дамсинская  СШ</cp:lastModifiedBy>
  <cp:revision>2</cp:revision>
  <dcterms:created xsi:type="dcterms:W3CDTF">2025-03-13T05:58:00Z</dcterms:created>
  <dcterms:modified xsi:type="dcterms:W3CDTF">2025-03-13T06:04:00Z</dcterms:modified>
</cp:coreProperties>
</file>